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1"/>
        <w:tblW w:w="49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277"/>
        <w:gridCol w:w="3372"/>
      </w:tblGrid>
      <w:tr w:rsidR="00880783" w:rsidRPr="00AA4794" w14:paraId="4BB17A5D" w14:textId="77777777" w:rsidTr="00977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30"/>
        </w:trPr>
        <w:tc>
          <w:tcPr>
            <w:tcW w:w="7277" w:type="dxa"/>
            <w:tcMar>
              <w:right w:w="288" w:type="dxa"/>
            </w:tcMar>
          </w:tcPr>
          <w:p w14:paraId="74A778AB" w14:textId="77777777" w:rsidR="00263B1D" w:rsidRDefault="00AE2119" w:rsidP="00AE2119">
            <w:pPr>
              <w:spacing w:after="160" w:line="312" w:lineRule="auto"/>
              <w:jc w:val="center"/>
              <w:rPr>
                <w:rFonts w:ascii="Britannic Bold" w:hAnsi="Britannic Bold"/>
                <w:sz w:val="36"/>
              </w:rPr>
            </w:pPr>
            <w:r w:rsidRPr="00AE2119">
              <w:rPr>
                <w:rFonts w:ascii="Britannic Bold" w:hAnsi="Britannic Bold"/>
                <w:sz w:val="36"/>
              </w:rPr>
              <w:t>Florida Association of Hostage Negotiators</w:t>
            </w:r>
          </w:p>
          <w:p w14:paraId="57CD36AD" w14:textId="77777777" w:rsidR="00D60C6C" w:rsidRPr="00D60C6C" w:rsidRDefault="00D60C6C" w:rsidP="00AE2119">
            <w:pPr>
              <w:spacing w:after="160" w:line="312" w:lineRule="auto"/>
              <w:jc w:val="center"/>
              <w:rPr>
                <w:rFonts w:ascii="Footlight MT Light" w:hAnsi="Footlight MT Light"/>
                <w:b/>
                <w:i/>
                <w:sz w:val="32"/>
              </w:rPr>
            </w:pPr>
            <w:proofErr w:type="gramStart"/>
            <w:r w:rsidRPr="00D60C6C">
              <w:rPr>
                <w:rFonts w:ascii="Footlight MT Light" w:hAnsi="Footlight MT Light"/>
                <w:b/>
                <w:i/>
                <w:sz w:val="32"/>
              </w:rPr>
              <w:t>for</w:t>
            </w:r>
            <w:proofErr w:type="gramEnd"/>
            <w:r w:rsidRPr="00D60C6C">
              <w:rPr>
                <w:rFonts w:ascii="Footlight MT Light" w:hAnsi="Footlight MT Light"/>
                <w:b/>
                <w:i/>
                <w:sz w:val="32"/>
              </w:rPr>
              <w:t xml:space="preserve"> those who make the call…</w:t>
            </w:r>
          </w:p>
          <w:p w14:paraId="76B75CBE" w14:textId="77777777" w:rsidR="00D60C6C" w:rsidRPr="00AE2119" w:rsidRDefault="00AE2119" w:rsidP="00D60C6C">
            <w:pPr>
              <w:spacing w:after="160" w:line="312" w:lineRule="auto"/>
              <w:jc w:val="center"/>
              <w:rPr>
                <w:rFonts w:ascii="Britannic Bold" w:hAnsi="Britannic Bold"/>
                <w:sz w:val="36"/>
              </w:rPr>
            </w:pPr>
            <w:r>
              <w:rPr>
                <w:rFonts w:ascii="Britannic Bold" w:hAnsi="Britannic Bold"/>
                <w:noProof/>
                <w:sz w:val="36"/>
                <w:lang w:eastAsia="en-US"/>
              </w:rPr>
              <w:drawing>
                <wp:inline distT="0" distB="0" distL="0" distR="0" wp14:anchorId="6A348E61" wp14:editId="7D471326">
                  <wp:extent cx="2414270" cy="2018030"/>
                  <wp:effectExtent l="0" t="0" r="508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270" cy="201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36DD351" w14:textId="6220D246" w:rsidR="00D96443" w:rsidRPr="00D96443" w:rsidRDefault="001A7AEA" w:rsidP="00D96443">
            <w:pPr>
              <w:spacing w:before="480" w:line="204" w:lineRule="auto"/>
              <w:rPr>
                <w:rFonts w:asciiTheme="majorHAnsi" w:hAnsiTheme="majorHAnsi"/>
                <w:bCs w:val="0"/>
                <w:caps/>
                <w:color w:val="E03177" w:themeColor="accent1"/>
                <w:kern w:val="28"/>
                <w:sz w:val="36"/>
                <w:szCs w:val="36"/>
              </w:rPr>
            </w:pPr>
            <w:r>
              <w:rPr>
                <w:rFonts w:asciiTheme="majorHAnsi" w:hAnsiTheme="majorHAnsi"/>
                <w:bCs w:val="0"/>
                <w:caps/>
                <w:color w:val="E03177" w:themeColor="accent1"/>
                <w:kern w:val="28"/>
                <w:sz w:val="36"/>
                <w:szCs w:val="36"/>
              </w:rPr>
              <w:t>November 9</w:t>
            </w:r>
            <w:r w:rsidRPr="0097757C">
              <w:rPr>
                <w:rFonts w:asciiTheme="majorHAnsi" w:hAnsiTheme="majorHAnsi"/>
                <w:bCs w:val="0"/>
                <w:caps/>
                <w:color w:val="E03177" w:themeColor="accent1"/>
                <w:kern w:val="28"/>
                <w:sz w:val="36"/>
                <w:szCs w:val="36"/>
                <w:vertAlign w:val="superscript"/>
              </w:rPr>
              <w:t>th</w:t>
            </w:r>
            <w:r w:rsidR="0097757C">
              <w:rPr>
                <w:rFonts w:asciiTheme="majorHAnsi" w:hAnsiTheme="majorHAnsi"/>
                <w:bCs w:val="0"/>
                <w:caps/>
                <w:color w:val="E03177" w:themeColor="accent1"/>
                <w:kern w:val="28"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/>
                <w:bCs w:val="0"/>
                <w:caps/>
                <w:color w:val="E03177" w:themeColor="accent1"/>
                <w:kern w:val="28"/>
                <w:sz w:val="36"/>
                <w:szCs w:val="36"/>
              </w:rPr>
              <w:t>-</w:t>
            </w:r>
            <w:r w:rsidR="0097757C">
              <w:rPr>
                <w:rFonts w:asciiTheme="majorHAnsi" w:hAnsiTheme="majorHAnsi"/>
                <w:bCs w:val="0"/>
                <w:caps/>
                <w:color w:val="E03177" w:themeColor="accent1"/>
                <w:kern w:val="28"/>
                <w:sz w:val="36"/>
                <w:szCs w:val="36"/>
              </w:rPr>
              <w:t>13</w:t>
            </w:r>
            <w:r w:rsidR="0097757C" w:rsidRPr="0097757C">
              <w:rPr>
                <w:rFonts w:asciiTheme="majorHAnsi" w:hAnsiTheme="majorHAnsi"/>
                <w:bCs w:val="0"/>
                <w:caps/>
                <w:color w:val="E03177" w:themeColor="accent1"/>
                <w:kern w:val="28"/>
                <w:sz w:val="36"/>
                <w:szCs w:val="36"/>
                <w:vertAlign w:val="superscript"/>
              </w:rPr>
              <w:t>th</w:t>
            </w:r>
            <w:r w:rsidR="0097757C">
              <w:rPr>
                <w:rFonts w:asciiTheme="majorHAnsi" w:hAnsiTheme="majorHAnsi"/>
                <w:bCs w:val="0"/>
                <w:caps/>
                <w:color w:val="E03177" w:themeColor="accent1"/>
                <w:kern w:val="28"/>
                <w:sz w:val="36"/>
                <w:szCs w:val="36"/>
              </w:rPr>
              <w:t xml:space="preserve"> 2020</w:t>
            </w:r>
          </w:p>
          <w:p w14:paraId="170A391F" w14:textId="77777777" w:rsidR="0097757C" w:rsidRDefault="0097757C" w:rsidP="0097757C">
            <w:pPr>
              <w:pStyle w:val="Heading1"/>
              <w:shd w:val="clear" w:color="auto" w:fill="E9E9E9"/>
              <w:spacing w:before="0" w:after="0"/>
              <w:outlineLvl w:val="0"/>
              <w:rPr>
                <w:rFonts w:ascii="Tahoma" w:hAnsi="Tahoma" w:cs="Tahoma"/>
                <w:color w:val="000000"/>
                <w:sz w:val="34"/>
                <w:szCs w:val="34"/>
              </w:rPr>
            </w:pPr>
            <w:r>
              <w:rPr>
                <w:rFonts w:ascii="Tahoma" w:hAnsi="Tahoma" w:cs="Tahoma"/>
                <w:color w:val="000000"/>
                <w:sz w:val="34"/>
                <w:szCs w:val="34"/>
              </w:rPr>
              <w:t>Hostage Negotiations Level I </w:t>
            </w:r>
          </w:p>
          <w:p w14:paraId="4DE27D9E" w14:textId="77777777" w:rsidR="00D96443" w:rsidRPr="00D96443" w:rsidRDefault="00D96443" w:rsidP="00D96443">
            <w:pPr>
              <w:spacing w:after="160" w:line="312" w:lineRule="auto"/>
              <w:rPr>
                <w:bCs w:val="0"/>
              </w:rPr>
            </w:pPr>
          </w:p>
          <w:p w14:paraId="52F1F3EF" w14:textId="52CAFBD0" w:rsidR="0097757C" w:rsidRPr="0097757C" w:rsidRDefault="0097757C" w:rsidP="0097757C">
            <w:pPr>
              <w:shd w:val="clear" w:color="auto" w:fill="E9E9E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7757C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US"/>
              </w:rPr>
              <w:t> </w:t>
            </w:r>
            <w:r w:rsidR="008272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This course will</w:t>
            </w:r>
            <w:r w:rsidRPr="009775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provide the hostage negotiator with the skills needed to resolve a situation involving a hostage taker, barricaded subject or suicidal individual. </w:t>
            </w:r>
          </w:p>
          <w:p w14:paraId="272808F8" w14:textId="36CB83D9" w:rsidR="0097757C" w:rsidRPr="0097757C" w:rsidRDefault="0097757C" w:rsidP="0097757C">
            <w:pPr>
              <w:shd w:val="clear" w:color="auto" w:fill="E9E9E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775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    Participants will gain familiarity with the dynamics of hostage taking and types of indi</w:t>
            </w:r>
            <w:r w:rsidR="007B61C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viduals and situations often </w:t>
            </w:r>
            <w:r w:rsidRPr="009775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encountered. The training, when combined with previous experience, will enable</w:t>
            </w:r>
            <w:r w:rsidR="007B61C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the participant to</w:t>
            </w:r>
            <w:r w:rsidRPr="009775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respond </w:t>
            </w:r>
            <w:r w:rsidR="007B61C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successfully </w:t>
            </w:r>
            <w:r w:rsidRPr="009775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to a hostage incident, to better commu</w:t>
            </w:r>
            <w:r w:rsidR="007B61C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nicate with hostage-takers, and </w:t>
            </w:r>
            <w:r w:rsidRPr="009775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preserve the life of the hostage. </w:t>
            </w:r>
          </w:p>
          <w:p w14:paraId="15292AF5" w14:textId="77777777" w:rsidR="00D96443" w:rsidRPr="00D96443" w:rsidRDefault="00D96443" w:rsidP="00D96443">
            <w:pPr>
              <w:spacing w:after="160" w:line="312" w:lineRule="auto"/>
              <w:rPr>
                <w:bCs w:val="0"/>
              </w:rPr>
            </w:pPr>
          </w:p>
          <w:p w14:paraId="6761C461" w14:textId="7EAC22A2" w:rsidR="00D96443" w:rsidRDefault="0097757C" w:rsidP="0097757C">
            <w:pPr>
              <w:spacing w:after="160" w:line="312" w:lineRule="auto"/>
              <w:jc w:val="center"/>
              <w:rPr>
                <w:b/>
                <w:noProof/>
                <w:sz w:val="32"/>
                <w:szCs w:val="32"/>
                <w:lang w:eastAsia="en-US"/>
              </w:rPr>
            </w:pPr>
            <w:r>
              <w:rPr>
                <w:b/>
                <w:bCs w:val="0"/>
                <w:noProof/>
                <w:sz w:val="32"/>
                <w:szCs w:val="32"/>
                <w:lang w:eastAsia="en-US"/>
              </w:rPr>
              <w:t>Course Topics Include:</w:t>
            </w:r>
          </w:p>
          <w:p w14:paraId="6068768C" w14:textId="5D53DE3C" w:rsidR="0097757C" w:rsidRPr="0097757C" w:rsidRDefault="0097757C" w:rsidP="009775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en-US"/>
              </w:rPr>
            </w:pPr>
            <w:r w:rsidRPr="009775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Negotiation Overview, Guidelines and Responsibilities, Behavioral Profiles, Personnel and Equipment Resources Negotiations: Initial Response and Setup, Information Gathering, Strategy and Technique, Stress Management, and Practical Exercises</w:t>
            </w:r>
            <w:r w:rsidRPr="0097757C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en-US"/>
              </w:rPr>
              <w:t>.</w:t>
            </w:r>
          </w:p>
          <w:p w14:paraId="6FC2E031" w14:textId="77777777" w:rsidR="0097757C" w:rsidRPr="00D96443" w:rsidRDefault="0097757C" w:rsidP="00D96443">
            <w:pPr>
              <w:spacing w:after="160" w:line="312" w:lineRule="auto"/>
              <w:rPr>
                <w:b/>
                <w:bCs w:val="0"/>
                <w:noProof/>
                <w:sz w:val="32"/>
                <w:szCs w:val="32"/>
                <w:lang w:eastAsia="en-US"/>
              </w:rPr>
            </w:pPr>
          </w:p>
          <w:p w14:paraId="1E5EBB92" w14:textId="4E510F98" w:rsidR="00D96443" w:rsidRPr="0097757C" w:rsidRDefault="0097757C" w:rsidP="0097757C">
            <w:pPr>
              <w:spacing w:line="312" w:lineRule="auto"/>
              <w:jc w:val="center"/>
              <w:rPr>
                <w:b/>
                <w:noProof/>
              </w:rPr>
            </w:pPr>
            <w:r w:rsidRPr="0097757C">
              <w:rPr>
                <w:b/>
                <w:noProof/>
                <w:lang w:eastAsia="en-US"/>
              </w:rPr>
              <w:t>There is no charge for this course</w:t>
            </w:r>
          </w:p>
          <w:p w14:paraId="334EA2B0" w14:textId="77777777" w:rsidR="00D96443" w:rsidRPr="00D96443" w:rsidRDefault="00D96443" w:rsidP="00D96443">
            <w:pPr>
              <w:spacing w:line="312" w:lineRule="auto"/>
              <w:rPr>
                <w:bCs w:val="0"/>
                <w:noProof/>
                <w:lang w:eastAsia="en-US"/>
              </w:rPr>
            </w:pPr>
          </w:p>
          <w:p w14:paraId="6AC3FAD3" w14:textId="77777777" w:rsidR="00263B1D" w:rsidRDefault="00263B1D" w:rsidP="00AA4794">
            <w:pPr>
              <w:spacing w:after="160" w:line="312" w:lineRule="auto"/>
              <w:rPr>
                <w:noProof/>
                <w:lang w:eastAsia="en-US"/>
              </w:rPr>
            </w:pPr>
          </w:p>
          <w:p w14:paraId="7B7A5607" w14:textId="7D104D42" w:rsidR="00263B1D" w:rsidRDefault="00263B1D" w:rsidP="00AA4794">
            <w:pPr>
              <w:spacing w:after="160" w:line="312" w:lineRule="auto"/>
              <w:rPr>
                <w:noProof/>
                <w:lang w:eastAsia="en-US"/>
              </w:rPr>
            </w:pPr>
          </w:p>
          <w:p w14:paraId="1F434188" w14:textId="77777777" w:rsidR="00263B1D" w:rsidRDefault="00263B1D" w:rsidP="00AA4794">
            <w:pPr>
              <w:spacing w:after="160" w:line="312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&lt;&lt;</w:t>
            </w:r>
          </w:p>
          <w:p w14:paraId="7235C2F7" w14:textId="77777777" w:rsidR="00263B1D" w:rsidRDefault="00263B1D" w:rsidP="00AA4794">
            <w:pPr>
              <w:spacing w:after="160" w:line="312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 &lt;&lt;</w:t>
            </w:r>
          </w:p>
          <w:p w14:paraId="13855F4A" w14:textId="77777777" w:rsidR="00263B1D" w:rsidRDefault="00263B1D" w:rsidP="00AA4794">
            <w:pPr>
              <w:spacing w:after="160" w:line="312" w:lineRule="auto"/>
              <w:rPr>
                <w:noProof/>
                <w:lang w:eastAsia="en-US"/>
              </w:rPr>
            </w:pPr>
          </w:p>
          <w:p w14:paraId="7EA56089" w14:textId="77777777" w:rsidR="00EF71BC" w:rsidRPr="00EF71BC" w:rsidRDefault="00EF71BC" w:rsidP="00AA4794">
            <w:pPr>
              <w:spacing w:after="160" w:line="312" w:lineRule="auto"/>
              <w:rPr>
                <w:b/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  </w:t>
            </w:r>
            <w:r w:rsidR="00263B1D">
              <w:rPr>
                <w:noProof/>
                <w:lang w:eastAsia="en-US"/>
              </w:rPr>
              <w:t>&lt;&lt; * add any other necessary notes such as parking, etc..*&gt;&gt;</w:t>
            </w:r>
            <w:r>
              <w:rPr>
                <w:noProof/>
                <w:lang w:eastAsia="en-US"/>
              </w:rPr>
              <w:t xml:space="preserve"> </w:t>
            </w:r>
          </w:p>
          <w:p w14:paraId="297572FD" w14:textId="77777777" w:rsidR="004B1A19" w:rsidRPr="00AA4794" w:rsidRDefault="004B1A19" w:rsidP="00AA4794">
            <w:pPr>
              <w:spacing w:after="160" w:line="312" w:lineRule="auto"/>
            </w:pPr>
          </w:p>
        </w:tc>
        <w:tc>
          <w:tcPr>
            <w:tcW w:w="3372" w:type="dxa"/>
          </w:tcPr>
          <w:p w14:paraId="5301920C" w14:textId="148C9AEC" w:rsidR="00D96443" w:rsidRDefault="00D96443" w:rsidP="008C7D75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Join us for</w:t>
            </w:r>
            <w:r w:rsidR="008C7D75">
              <w:rPr>
                <w:sz w:val="22"/>
                <w:szCs w:val="22"/>
              </w:rPr>
              <w:t xml:space="preserve"> Hostage/Crisis Negotiation Level 1</w:t>
            </w:r>
            <w:r w:rsidR="006043EB">
              <w:rPr>
                <w:sz w:val="22"/>
                <w:szCs w:val="22"/>
              </w:rPr>
              <w:t xml:space="preserve"> </w:t>
            </w:r>
          </w:p>
          <w:p w14:paraId="7E4CAD0C" w14:textId="77777777" w:rsidR="005C61E4" w:rsidRPr="00496DCB" w:rsidRDefault="00864969" w:rsidP="005C61E4">
            <w:pPr>
              <w:pStyle w:val="Heading2"/>
              <w:outlineLvl w:val="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Dividing line graphic:"/>
                <w:tag w:val="Dividing line graphic:"/>
                <w:id w:val="1193575528"/>
                <w:placeholder>
                  <w:docPart w:val="1F04974E230C4167948CEC4D2A60EDBD"/>
                </w:placeholder>
                <w:temporary/>
                <w:showingPlcHdr/>
                <w:text/>
              </w:sdtPr>
              <w:sdtEndPr/>
              <w:sdtContent>
                <w:r w:rsidR="005C61E4" w:rsidRPr="00496DCB">
                  <w:rPr>
                    <w:sz w:val="22"/>
                    <w:szCs w:val="22"/>
                  </w:rPr>
                  <w:t>────</w:t>
                </w:r>
              </w:sdtContent>
            </w:sdt>
          </w:p>
          <w:p w14:paraId="4AD85C14" w14:textId="71201AF6" w:rsidR="00D96443" w:rsidRDefault="00D96443" w:rsidP="005C61E4">
            <w:pPr>
              <w:pStyle w:val="Heading2"/>
              <w:outlineLvl w:val="1"/>
              <w:rPr>
                <w:sz w:val="22"/>
                <w:szCs w:val="22"/>
              </w:rPr>
            </w:pPr>
            <w:r w:rsidRPr="00496DCB">
              <w:rPr>
                <w:sz w:val="22"/>
                <w:szCs w:val="22"/>
              </w:rPr>
              <w:t>Hosted</w:t>
            </w:r>
            <w:r w:rsidR="00E374DF" w:rsidRPr="00496DCB">
              <w:rPr>
                <w:sz w:val="22"/>
                <w:szCs w:val="22"/>
              </w:rPr>
              <w:t xml:space="preserve"> by</w:t>
            </w:r>
            <w:r w:rsidR="00D4279C" w:rsidRPr="00496DCB">
              <w:rPr>
                <w:sz w:val="22"/>
                <w:szCs w:val="22"/>
              </w:rPr>
              <w:t xml:space="preserve">: </w:t>
            </w:r>
          </w:p>
          <w:p w14:paraId="695157FC" w14:textId="77777777" w:rsidR="00E374DF" w:rsidRPr="00496DCB" w:rsidRDefault="00D96443" w:rsidP="005C61E4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Jim </w:t>
            </w:r>
            <w:proofErr w:type="gramStart"/>
            <w:r>
              <w:rPr>
                <w:sz w:val="22"/>
                <w:szCs w:val="22"/>
              </w:rPr>
              <w:t>Goodman</w:t>
            </w:r>
            <w:r w:rsidR="00D4279C" w:rsidRPr="00496D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Seminole</w:t>
            </w:r>
            <w:proofErr w:type="gramEnd"/>
            <w:r>
              <w:rPr>
                <w:sz w:val="22"/>
                <w:szCs w:val="22"/>
              </w:rPr>
              <w:t xml:space="preserve"> County Sheriff’s Office CNT</w:t>
            </w:r>
          </w:p>
          <w:p w14:paraId="70A94DE3" w14:textId="77B7374A" w:rsidR="00D96443" w:rsidRDefault="002E4946" w:rsidP="00D96443">
            <w:pPr>
              <w:pStyle w:val="Heading2"/>
              <w:outlineLvl w:val="1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FAHN Region</w:t>
            </w:r>
            <w:r w:rsidR="00D96443">
              <w:rPr>
                <w:sz w:val="22"/>
                <w:szCs w:val="22"/>
              </w:rPr>
              <w:t xml:space="preserve"> 6 Director</w:t>
            </w:r>
          </w:p>
          <w:p w14:paraId="2A1DFA86" w14:textId="04F92A03" w:rsidR="00263B1D" w:rsidRDefault="008C7D75" w:rsidP="008C7D75">
            <w:pPr>
              <w:pStyle w:val="Heading2"/>
              <w:jc w:val="left"/>
              <w:outlineLvl w:val="1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This Training May Be Used For Salary Incentive or Mandatory Re-training</w:t>
            </w:r>
          </w:p>
          <w:p w14:paraId="075AB799" w14:textId="03B8316D" w:rsidR="0097757C" w:rsidRDefault="0097757C" w:rsidP="008C7D75">
            <w:pPr>
              <w:pStyle w:val="Heading2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Me Directly for Registration and Questions</w:t>
            </w:r>
          </w:p>
          <w:p w14:paraId="5B20A04C" w14:textId="77777777" w:rsidR="00263B1D" w:rsidRDefault="002E4946" w:rsidP="005C61E4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jgoodman@casselberry.org</w:t>
            </w:r>
          </w:p>
          <w:p w14:paraId="0DB2779A" w14:textId="01549741" w:rsidR="00263B1D" w:rsidRDefault="002E4946" w:rsidP="005C61E4">
            <w:pPr>
              <w:pStyle w:val="Heading2"/>
              <w:outlineLvl w:val="1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321-279-9339</w:t>
            </w:r>
          </w:p>
          <w:p w14:paraId="253B590E" w14:textId="77777777" w:rsidR="0097757C" w:rsidRPr="00496DCB" w:rsidRDefault="0097757C" w:rsidP="005C61E4">
            <w:pPr>
              <w:pStyle w:val="Heading2"/>
              <w:outlineLvl w:val="1"/>
              <w:rPr>
                <w:sz w:val="22"/>
                <w:szCs w:val="22"/>
              </w:rPr>
            </w:pPr>
          </w:p>
          <w:p w14:paraId="12A30951" w14:textId="77777777" w:rsidR="00E374DF" w:rsidRDefault="002E4946" w:rsidP="005C61E4">
            <w:pPr>
              <w:pStyle w:val="Heading3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Seminole County Sheriff’s Office Training Depot</w:t>
            </w:r>
          </w:p>
          <w:p w14:paraId="13A92F03" w14:textId="77777777" w:rsidR="005C61E4" w:rsidRPr="00AA4794" w:rsidRDefault="00864969" w:rsidP="00263B1D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009040AC624E454797928301A7D81DDF"/>
                </w:placeholder>
                <w:text w:multiLine="1"/>
              </w:sdtPr>
              <w:sdtEndPr/>
              <w:sdtContent>
                <w:r w:rsidR="002E4946">
                  <w:t>2772 Depot Av</w:t>
                </w:r>
                <w:r w:rsidR="002E4946">
                  <w:br/>
                  <w:t>Sanford, Fl. 32773</w:t>
                </w:r>
              </w:sdtContent>
            </w:sdt>
          </w:p>
          <w:p w14:paraId="379D9062" w14:textId="0E843FAC" w:rsidR="005C61E4" w:rsidRDefault="00081869" w:rsidP="006043EB">
            <w:pPr>
              <w:pStyle w:val="ContactInfo"/>
              <w:spacing w:line="312" w:lineRule="auto"/>
              <w:rPr>
                <w:bCs w:val="0"/>
              </w:rPr>
            </w:pPr>
            <w:r>
              <w:t>Monday November 9</w:t>
            </w:r>
            <w:r w:rsidRPr="00081869">
              <w:rPr>
                <w:vertAlign w:val="superscript"/>
              </w:rPr>
              <w:t>th</w:t>
            </w:r>
            <w:r>
              <w:t xml:space="preserve"> 0900-</w:t>
            </w:r>
          </w:p>
          <w:p w14:paraId="028B5925" w14:textId="57CB46F5" w:rsidR="00081869" w:rsidRDefault="00081869" w:rsidP="006043EB">
            <w:pPr>
              <w:pStyle w:val="ContactInfo"/>
              <w:spacing w:line="312" w:lineRule="auto"/>
              <w:rPr>
                <w:bCs w:val="0"/>
              </w:rPr>
            </w:pPr>
            <w:r>
              <w:t>Friday November 13</w:t>
            </w:r>
            <w:r w:rsidRPr="00081869">
              <w:rPr>
                <w:vertAlign w:val="superscript"/>
              </w:rPr>
              <w:t>th</w:t>
            </w:r>
            <w:r>
              <w:t xml:space="preserve"> 1700</w:t>
            </w:r>
          </w:p>
          <w:p w14:paraId="32A1DB31" w14:textId="77777777" w:rsidR="00081869" w:rsidRDefault="00081869" w:rsidP="00081869">
            <w:pPr>
              <w:pStyle w:val="ContactInfo"/>
              <w:spacing w:line="312" w:lineRule="auto"/>
              <w:jc w:val="left"/>
              <w:rPr>
                <w:bCs w:val="0"/>
              </w:rPr>
            </w:pPr>
          </w:p>
          <w:p w14:paraId="5C7D3D9C" w14:textId="4A5ED1C2" w:rsidR="0097757C" w:rsidRPr="00AA4794" w:rsidRDefault="0097757C" w:rsidP="0097757C">
            <w:pPr>
              <w:pStyle w:val="ContactInfo"/>
              <w:spacing w:line="312" w:lineRule="auto"/>
              <w:ind w:left="0"/>
              <w:jc w:val="left"/>
            </w:pPr>
          </w:p>
        </w:tc>
        <w:bookmarkStart w:id="0" w:name="_GoBack"/>
        <w:bookmarkEnd w:id="0"/>
      </w:tr>
    </w:tbl>
    <w:p w14:paraId="72B022D1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B543D" w14:textId="77777777" w:rsidR="00864969" w:rsidRDefault="00864969" w:rsidP="005F5D5F">
      <w:pPr>
        <w:spacing w:after="0" w:line="240" w:lineRule="auto"/>
      </w:pPr>
      <w:r>
        <w:separator/>
      </w:r>
    </w:p>
  </w:endnote>
  <w:endnote w:type="continuationSeparator" w:id="0">
    <w:p w14:paraId="4BCB713C" w14:textId="77777777" w:rsidR="00864969" w:rsidRDefault="00864969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C0025" w14:textId="77777777" w:rsidR="00864969" w:rsidRDefault="00864969" w:rsidP="005F5D5F">
      <w:pPr>
        <w:spacing w:after="0" w:line="240" w:lineRule="auto"/>
      </w:pPr>
      <w:r>
        <w:separator/>
      </w:r>
    </w:p>
  </w:footnote>
  <w:footnote w:type="continuationSeparator" w:id="0">
    <w:p w14:paraId="2C4DDAB0" w14:textId="77777777" w:rsidR="00864969" w:rsidRDefault="00864969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DF"/>
    <w:rsid w:val="000168C0"/>
    <w:rsid w:val="00024617"/>
    <w:rsid w:val="000427C6"/>
    <w:rsid w:val="00063668"/>
    <w:rsid w:val="00076F31"/>
    <w:rsid w:val="00081869"/>
    <w:rsid w:val="000B4C91"/>
    <w:rsid w:val="000C07E5"/>
    <w:rsid w:val="000E0C3A"/>
    <w:rsid w:val="00171CDD"/>
    <w:rsid w:val="00175521"/>
    <w:rsid w:val="00181FB9"/>
    <w:rsid w:val="00196F13"/>
    <w:rsid w:val="001A7AEA"/>
    <w:rsid w:val="001B5627"/>
    <w:rsid w:val="00251739"/>
    <w:rsid w:val="00261A78"/>
    <w:rsid w:val="00263247"/>
    <w:rsid w:val="00263B1D"/>
    <w:rsid w:val="002E4946"/>
    <w:rsid w:val="003B6A17"/>
    <w:rsid w:val="00411532"/>
    <w:rsid w:val="00496DCB"/>
    <w:rsid w:val="004B1A19"/>
    <w:rsid w:val="0050440D"/>
    <w:rsid w:val="005222EE"/>
    <w:rsid w:val="00541BB3"/>
    <w:rsid w:val="00544732"/>
    <w:rsid w:val="0054798E"/>
    <w:rsid w:val="005527B0"/>
    <w:rsid w:val="005C61E4"/>
    <w:rsid w:val="005F5D5F"/>
    <w:rsid w:val="006043EB"/>
    <w:rsid w:val="00621564"/>
    <w:rsid w:val="00665EA1"/>
    <w:rsid w:val="006E5B0F"/>
    <w:rsid w:val="00743F2C"/>
    <w:rsid w:val="0079199F"/>
    <w:rsid w:val="007A2ECC"/>
    <w:rsid w:val="007B5354"/>
    <w:rsid w:val="007B61C6"/>
    <w:rsid w:val="00827202"/>
    <w:rsid w:val="00837654"/>
    <w:rsid w:val="00864969"/>
    <w:rsid w:val="00880783"/>
    <w:rsid w:val="00897B22"/>
    <w:rsid w:val="008B5772"/>
    <w:rsid w:val="008C031F"/>
    <w:rsid w:val="008C1756"/>
    <w:rsid w:val="008C7D75"/>
    <w:rsid w:val="008D17FF"/>
    <w:rsid w:val="008D60B1"/>
    <w:rsid w:val="008F6C52"/>
    <w:rsid w:val="009020E6"/>
    <w:rsid w:val="009141C6"/>
    <w:rsid w:val="00915147"/>
    <w:rsid w:val="0097757C"/>
    <w:rsid w:val="009D59F4"/>
    <w:rsid w:val="00A03450"/>
    <w:rsid w:val="00A54F98"/>
    <w:rsid w:val="00A97C88"/>
    <w:rsid w:val="00AA4794"/>
    <w:rsid w:val="00AB3068"/>
    <w:rsid w:val="00AB58F4"/>
    <w:rsid w:val="00AE2119"/>
    <w:rsid w:val="00AF32DC"/>
    <w:rsid w:val="00B46A60"/>
    <w:rsid w:val="00BC05A3"/>
    <w:rsid w:val="00BC436F"/>
    <w:rsid w:val="00BC6ED1"/>
    <w:rsid w:val="00C25237"/>
    <w:rsid w:val="00C34BE8"/>
    <w:rsid w:val="00C454F3"/>
    <w:rsid w:val="00C57F20"/>
    <w:rsid w:val="00C95E1B"/>
    <w:rsid w:val="00CA5ECD"/>
    <w:rsid w:val="00CD5C84"/>
    <w:rsid w:val="00D16845"/>
    <w:rsid w:val="00D4279C"/>
    <w:rsid w:val="00D56FBE"/>
    <w:rsid w:val="00D60C6C"/>
    <w:rsid w:val="00D751DD"/>
    <w:rsid w:val="00D96443"/>
    <w:rsid w:val="00DF04CD"/>
    <w:rsid w:val="00E21F3C"/>
    <w:rsid w:val="00E3564F"/>
    <w:rsid w:val="00E374DF"/>
    <w:rsid w:val="00E4026A"/>
    <w:rsid w:val="00EC1838"/>
    <w:rsid w:val="00EF71BC"/>
    <w:rsid w:val="00F15C19"/>
    <w:rsid w:val="00F2548A"/>
    <w:rsid w:val="00F30798"/>
    <w:rsid w:val="00F46464"/>
    <w:rsid w:val="00F52002"/>
    <w:rsid w:val="00FA21D4"/>
    <w:rsid w:val="00FA6E81"/>
    <w:rsid w:val="00FB2003"/>
    <w:rsid w:val="00FC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8DF2C2"/>
  <w15:docId w15:val="{5F6A34BE-44F0-463F-80E0-D7A67C15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1">
    <w:name w:val="Plain Table 1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D96443"/>
    <w:pPr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newton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04974E230C4167948CEC4D2A60E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A2AE2-73C3-4AC2-8133-88F42B41A11A}"/>
      </w:docPartPr>
      <w:docPartBody>
        <w:p w:rsidR="004756E5" w:rsidRDefault="005F0981">
          <w:pPr>
            <w:pStyle w:val="1F04974E230C4167948CEC4D2A60EDBD"/>
          </w:pPr>
          <w:r w:rsidRPr="00AA4794">
            <w:t>────</w:t>
          </w:r>
        </w:p>
      </w:docPartBody>
    </w:docPart>
    <w:docPart>
      <w:docPartPr>
        <w:name w:val="009040AC624E454797928301A7D81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8BF5-D53E-4FF5-A842-05E9B52A46C4}"/>
      </w:docPartPr>
      <w:docPartBody>
        <w:p w:rsidR="004756E5" w:rsidRDefault="005F0981">
          <w:pPr>
            <w:pStyle w:val="009040AC624E454797928301A7D81DDF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81"/>
    <w:rsid w:val="000029F9"/>
    <w:rsid w:val="001644E0"/>
    <w:rsid w:val="002B09B5"/>
    <w:rsid w:val="004756E5"/>
    <w:rsid w:val="00576D16"/>
    <w:rsid w:val="005F0981"/>
    <w:rsid w:val="006B46AF"/>
    <w:rsid w:val="00775C38"/>
    <w:rsid w:val="008237B2"/>
    <w:rsid w:val="00885335"/>
    <w:rsid w:val="00AA70C7"/>
    <w:rsid w:val="00C331E4"/>
    <w:rsid w:val="00D61482"/>
    <w:rsid w:val="00DD07DD"/>
    <w:rsid w:val="00FD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E1EE56238849DEBAD2E393397FD9DE">
    <w:name w:val="F3E1EE56238849DEBAD2E393397FD9DE"/>
  </w:style>
  <w:style w:type="paragraph" w:customStyle="1" w:styleId="043202BE26A64FEE9B0B80B451DC6311">
    <w:name w:val="043202BE26A64FEE9B0B80B451DC6311"/>
  </w:style>
  <w:style w:type="paragraph" w:customStyle="1" w:styleId="A5DECFDDF00543A0BC131694FC9D39E7">
    <w:name w:val="A5DECFDDF00543A0BC131694FC9D39E7"/>
  </w:style>
  <w:style w:type="paragraph" w:customStyle="1" w:styleId="B0671B24B4B14F278EE86022DEC2D4AF">
    <w:name w:val="B0671B24B4B14F278EE86022DEC2D4AF"/>
  </w:style>
  <w:style w:type="paragraph" w:customStyle="1" w:styleId="4EAE55440028422A8A4F58B4B04D54A0">
    <w:name w:val="4EAE55440028422A8A4F58B4B04D54A0"/>
  </w:style>
  <w:style w:type="paragraph" w:customStyle="1" w:styleId="4CDC198D02CA46ADA37BB52FD24A2E8B">
    <w:name w:val="4CDC198D02CA46ADA37BB52FD24A2E8B"/>
  </w:style>
  <w:style w:type="paragraph" w:customStyle="1" w:styleId="68F1B312C88348C28692DF0C7ACADBCD">
    <w:name w:val="68F1B312C88348C28692DF0C7ACADBCD"/>
  </w:style>
  <w:style w:type="paragraph" w:customStyle="1" w:styleId="1F04974E230C4167948CEC4D2A60EDBD">
    <w:name w:val="1F04974E230C4167948CEC4D2A60EDBD"/>
  </w:style>
  <w:style w:type="paragraph" w:customStyle="1" w:styleId="6DF824B8D962400FB8E8F22BA53CB091">
    <w:name w:val="6DF824B8D962400FB8E8F22BA53CB091"/>
  </w:style>
  <w:style w:type="paragraph" w:customStyle="1" w:styleId="2EBB10925D1044AA852BDC1B68C8FB1C">
    <w:name w:val="2EBB10925D1044AA852BDC1B68C8FB1C"/>
  </w:style>
  <w:style w:type="paragraph" w:customStyle="1" w:styleId="2D346EFF36F44CA2A1D1B418E20BF31C">
    <w:name w:val="2D346EFF36F44CA2A1D1B418E20BF31C"/>
  </w:style>
  <w:style w:type="paragraph" w:customStyle="1" w:styleId="CB8B8E7B68F542F8B396BA5429EAF210">
    <w:name w:val="CB8B8E7B68F542F8B396BA5429EAF210"/>
  </w:style>
  <w:style w:type="paragraph" w:customStyle="1" w:styleId="2DEAB7EB7AE1475FBB48706240D56811">
    <w:name w:val="2DEAB7EB7AE1475FBB48706240D56811"/>
  </w:style>
  <w:style w:type="paragraph" w:customStyle="1" w:styleId="C9D6BD309B004AA890D0628AA8427223">
    <w:name w:val="C9D6BD309B004AA890D0628AA8427223"/>
  </w:style>
  <w:style w:type="paragraph" w:customStyle="1" w:styleId="009040AC624E454797928301A7D81DDF">
    <w:name w:val="009040AC624E454797928301A7D81DDF"/>
  </w:style>
  <w:style w:type="paragraph" w:customStyle="1" w:styleId="69F4D28CDC104C78ABE2A52EE24A567D">
    <w:name w:val="69F4D28CDC104C78ABE2A52EE24A567D"/>
  </w:style>
  <w:style w:type="paragraph" w:customStyle="1" w:styleId="D696378C5BD04601B1C00BB5AE3286D9">
    <w:name w:val="D696378C5BD04601B1C00BB5AE3286D9"/>
  </w:style>
  <w:style w:type="paragraph" w:customStyle="1" w:styleId="6907A3D9B9EA4238BBC0F01EE670C655">
    <w:name w:val="6907A3D9B9EA4238BBC0F01EE670C6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L. Newton</dc:creator>
  <cp:lastModifiedBy>Elizabeth Bradshaw</cp:lastModifiedBy>
  <cp:revision>3</cp:revision>
  <cp:lastPrinted>2019-11-14T12:42:00Z</cp:lastPrinted>
  <dcterms:created xsi:type="dcterms:W3CDTF">2020-10-28T18:40:00Z</dcterms:created>
  <dcterms:modified xsi:type="dcterms:W3CDTF">2020-10-28T19:25:00Z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